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70" w:type="dxa"/>
        <w:tblInd w:w="-702" w:type="dxa"/>
        <w:tblLayout w:type="fixed"/>
        <w:tblLook w:val="01E0"/>
      </w:tblPr>
      <w:tblGrid>
        <w:gridCol w:w="5400"/>
        <w:gridCol w:w="360"/>
        <w:gridCol w:w="5310"/>
      </w:tblGrid>
      <w:tr w:rsidR="00B02791" w:rsidTr="00E53AA2">
        <w:trPr>
          <w:trHeight w:val="168"/>
        </w:trPr>
        <w:tc>
          <w:tcPr>
            <w:tcW w:w="5400" w:type="dxa"/>
            <w:shd w:val="clear" w:color="auto" w:fill="00B050"/>
            <w:vAlign w:val="center"/>
          </w:tcPr>
          <w:p w:rsidR="00B02791" w:rsidRPr="00BE3D5C" w:rsidRDefault="00773023" w:rsidP="00453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First Census Credit </w:t>
            </w:r>
            <w:r w:rsidR="00022B27">
              <w:rPr>
                <w:b/>
                <w:color w:val="FFFFFF"/>
                <w:sz w:val="20"/>
                <w:szCs w:val="20"/>
              </w:rPr>
              <w:t xml:space="preserve">Unduplicated </w:t>
            </w:r>
            <w:r>
              <w:rPr>
                <w:b/>
                <w:color w:val="FFFFFF"/>
                <w:sz w:val="20"/>
                <w:szCs w:val="20"/>
              </w:rPr>
              <w:t>Headcount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10" w:type="dxa"/>
            <w:shd w:val="clear" w:color="auto" w:fill="00B050"/>
          </w:tcPr>
          <w:p w:rsidR="00B02791" w:rsidRPr="0098125A" w:rsidRDefault="00773023" w:rsidP="00E223A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Number of Credit Enrollments</w:t>
            </w:r>
          </w:p>
        </w:tc>
      </w:tr>
      <w:tr w:rsidR="00B02791" w:rsidTr="00773023">
        <w:trPr>
          <w:trHeight w:val="3696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4236F2" w:rsidRDefault="004236F2" w:rsidP="00773023">
            <w:pPr>
              <w:ind w:left="72"/>
              <w:jc w:val="center"/>
              <w:rPr>
                <w:sz w:val="20"/>
                <w:szCs w:val="20"/>
              </w:rPr>
            </w:pPr>
          </w:p>
          <w:p w:rsidR="00B02791" w:rsidRPr="004236F2" w:rsidRDefault="00773023" w:rsidP="00773023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200400" cy="204978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B02791" w:rsidRPr="00192F8F" w:rsidRDefault="00773023" w:rsidP="00AC54C7">
            <w:pPr>
              <w:jc w:val="center"/>
              <w:rPr>
                <w:sz w:val="20"/>
                <w:szCs w:val="20"/>
              </w:rPr>
            </w:pPr>
            <w:r w:rsidRPr="00773023">
              <w:rPr>
                <w:noProof/>
                <w:sz w:val="20"/>
                <w:szCs w:val="20"/>
              </w:rPr>
              <w:drawing>
                <wp:inline distT="0" distB="0" distL="0" distR="0">
                  <wp:extent cx="3223260" cy="20574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02791" w:rsidTr="00E53AA2">
        <w:trPr>
          <w:trHeight w:val="240"/>
        </w:trPr>
        <w:tc>
          <w:tcPr>
            <w:tcW w:w="5400" w:type="dxa"/>
            <w:shd w:val="clear" w:color="auto" w:fill="00B050"/>
            <w:vAlign w:val="center"/>
          </w:tcPr>
          <w:p w:rsidR="00B02791" w:rsidRPr="00BE3D5C" w:rsidRDefault="004236F2" w:rsidP="00084BA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</w:t>
            </w:r>
            <w:r w:rsidR="00DE6F63">
              <w:rPr>
                <w:b/>
                <w:color w:val="FFFFFF"/>
                <w:sz w:val="20"/>
                <w:szCs w:val="20"/>
              </w:rPr>
              <w:t xml:space="preserve"> </w:t>
            </w:r>
            <w:r w:rsidR="00656753">
              <w:rPr>
                <w:b/>
                <w:color w:val="FFFFFF"/>
                <w:sz w:val="20"/>
                <w:szCs w:val="20"/>
              </w:rPr>
              <w:t xml:space="preserve">Student </w:t>
            </w:r>
            <w:r w:rsidR="00084BAB">
              <w:rPr>
                <w:b/>
                <w:color w:val="FFFFFF"/>
                <w:sz w:val="20"/>
                <w:szCs w:val="20"/>
              </w:rPr>
              <w:t>Ethnicity</w:t>
            </w:r>
          </w:p>
        </w:tc>
        <w:tc>
          <w:tcPr>
            <w:tcW w:w="360" w:type="dxa"/>
            <w:vMerge/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shd w:val="clear" w:color="auto" w:fill="00B050"/>
            <w:vAlign w:val="center"/>
          </w:tcPr>
          <w:p w:rsidR="00B02791" w:rsidRPr="00BE3D5C" w:rsidRDefault="00FE1EF9" w:rsidP="008E5C9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Student Ethnicity</w:t>
            </w:r>
          </w:p>
        </w:tc>
      </w:tr>
      <w:tr w:rsidR="00B02791" w:rsidTr="00E53AA2">
        <w:trPr>
          <w:trHeight w:val="3588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B02791" w:rsidRPr="00BD01A0" w:rsidRDefault="00084BAB" w:rsidP="00FC590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291840" cy="192024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4315" w:type="dxa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0"/>
              <w:gridCol w:w="1017"/>
              <w:gridCol w:w="868"/>
            </w:tblGrid>
            <w:tr w:rsidR="00084BAB" w:rsidTr="009C5754">
              <w:tc>
                <w:tcPr>
                  <w:tcW w:w="2430" w:type="dxa"/>
                </w:tcPr>
                <w:p w:rsidR="00084BAB" w:rsidRPr="00F564E9" w:rsidRDefault="00084BAB" w:rsidP="00AC25C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Student Ethnicity</w:t>
                  </w:r>
                </w:p>
              </w:tc>
              <w:tc>
                <w:tcPr>
                  <w:tcW w:w="1017" w:type="dxa"/>
                  <w:vAlign w:val="center"/>
                </w:tcPr>
                <w:p w:rsidR="00084BAB" w:rsidRPr="004C4216" w:rsidRDefault="00084BAB" w:rsidP="00084BAB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C4216">
                    <w:rPr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868" w:type="dxa"/>
                  <w:vAlign w:val="center"/>
                </w:tcPr>
                <w:p w:rsidR="00084BAB" w:rsidRPr="004C4216" w:rsidRDefault="00084BAB" w:rsidP="00084BAB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C4216"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Asian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6.4%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African American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4.6%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Hispanic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1,994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32.1%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Native American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0.7%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0.5%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Caucasian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3,311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53.4%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Unknown</w:t>
                  </w:r>
                </w:p>
              </w:tc>
              <w:tc>
                <w:tcPr>
                  <w:tcW w:w="1017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Default="00773023" w:rsidP="00084BA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2.3%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73023" w:rsidTr="009C5754">
              <w:tc>
                <w:tcPr>
                  <w:tcW w:w="3447" w:type="dxa"/>
                  <w:gridSpan w:val="2"/>
                </w:tcPr>
                <w:p w:rsidR="00773023" w:rsidRPr="00684947" w:rsidRDefault="00773023" w:rsidP="00AC25C8">
                  <w:pPr>
                    <w:rPr>
                      <w:b/>
                      <w:sz w:val="20"/>
                      <w:szCs w:val="20"/>
                    </w:rPr>
                  </w:pPr>
                  <w:r w:rsidRPr="00684947">
                    <w:rPr>
                      <w:b/>
                      <w:sz w:val="20"/>
                      <w:szCs w:val="20"/>
                    </w:rPr>
                    <w:t>International Student Enrollment</w:t>
                  </w:r>
                </w:p>
              </w:tc>
              <w:tc>
                <w:tcPr>
                  <w:tcW w:w="868" w:type="dxa"/>
                  <w:vAlign w:val="center"/>
                </w:tcPr>
                <w:p w:rsidR="00773023" w:rsidRPr="001306CF" w:rsidRDefault="00773023" w:rsidP="00AC25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306CF">
                    <w:rPr>
                      <w:b/>
                      <w:sz w:val="20"/>
                      <w:szCs w:val="20"/>
                    </w:rPr>
                    <w:t>124</w:t>
                  </w: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73023" w:rsidTr="009C5754">
              <w:tc>
                <w:tcPr>
                  <w:tcW w:w="2430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773023" w:rsidRDefault="00773023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2791" w:rsidRDefault="00B02791" w:rsidP="00DE6F63">
            <w:pPr>
              <w:jc w:val="center"/>
              <w:rPr>
                <w:sz w:val="20"/>
                <w:szCs w:val="20"/>
              </w:rPr>
            </w:pPr>
          </w:p>
        </w:tc>
      </w:tr>
      <w:tr w:rsidR="00B02791" w:rsidTr="00E53AA2">
        <w:trPr>
          <w:trHeight w:val="180"/>
        </w:trPr>
        <w:tc>
          <w:tcPr>
            <w:tcW w:w="5400" w:type="dxa"/>
            <w:shd w:val="clear" w:color="auto" w:fill="00B050"/>
            <w:vAlign w:val="center"/>
          </w:tcPr>
          <w:p w:rsidR="00B02791" w:rsidRPr="00BE3D5C" w:rsidRDefault="00FE1EF9" w:rsidP="0033001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Student Gender</w:t>
            </w:r>
          </w:p>
        </w:tc>
        <w:tc>
          <w:tcPr>
            <w:tcW w:w="360" w:type="dxa"/>
            <w:vMerge/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shd w:val="clear" w:color="auto" w:fill="00B050"/>
            <w:vAlign w:val="center"/>
          </w:tcPr>
          <w:p w:rsidR="00B02791" w:rsidRPr="00BE3D5C" w:rsidRDefault="00FE1EF9" w:rsidP="0048160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Student Gender</w:t>
            </w:r>
          </w:p>
        </w:tc>
      </w:tr>
      <w:tr w:rsidR="00B02791" w:rsidTr="00F521DD">
        <w:trPr>
          <w:trHeight w:val="3743"/>
        </w:trPr>
        <w:tc>
          <w:tcPr>
            <w:tcW w:w="5400" w:type="dxa"/>
            <w:vAlign w:val="center"/>
          </w:tcPr>
          <w:p w:rsidR="00B02791" w:rsidRDefault="00FE1EF9" w:rsidP="00AC54C7">
            <w:pPr>
              <w:jc w:val="center"/>
              <w:rPr>
                <w:sz w:val="20"/>
                <w:szCs w:val="20"/>
              </w:rPr>
            </w:pPr>
            <w:r w:rsidRPr="00FE1EF9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3219450" cy="192405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B02791" w:rsidRPr="00BA2DBC" w:rsidRDefault="00B02791" w:rsidP="00B02791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tbl>
            <w:tblPr>
              <w:tblStyle w:val="TableGrid"/>
              <w:tblW w:w="4316" w:type="dxa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0"/>
              <w:gridCol w:w="1018"/>
              <w:gridCol w:w="868"/>
            </w:tblGrid>
            <w:tr w:rsidR="00FE1EF9" w:rsidTr="009C5754">
              <w:tc>
                <w:tcPr>
                  <w:tcW w:w="2430" w:type="dxa"/>
                </w:tcPr>
                <w:p w:rsidR="00FE1EF9" w:rsidRPr="00F564E9" w:rsidRDefault="00FE1EF9" w:rsidP="00FE1EF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Student Gender</w:t>
                  </w:r>
                </w:p>
              </w:tc>
              <w:tc>
                <w:tcPr>
                  <w:tcW w:w="1018" w:type="dxa"/>
                  <w:vAlign w:val="center"/>
                </w:tcPr>
                <w:p w:rsidR="00FE1EF9" w:rsidRPr="004C4216" w:rsidRDefault="00FE1EF9" w:rsidP="00AC25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C4216">
                    <w:rPr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868" w:type="dxa"/>
                  <w:vAlign w:val="center"/>
                </w:tcPr>
                <w:p w:rsidR="00FE1EF9" w:rsidRPr="004C4216" w:rsidRDefault="00FE1EF9" w:rsidP="00AC25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C4216"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3,232</w:t>
                  </w: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52.1%</w:t>
                  </w: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2,957</w:t>
                  </w: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47.7%</w:t>
                  </w: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Unknown</w:t>
                  </w: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0.2%</w:t>
                  </w: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FE1EF9" w:rsidRDefault="00FE1EF9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Pr="00684947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:rsidR="00E01A23" w:rsidRPr="00684947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1EF9" w:rsidTr="009C5754">
              <w:tc>
                <w:tcPr>
                  <w:tcW w:w="2430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" w:type="dxa"/>
                </w:tcPr>
                <w:p w:rsidR="00FE1EF9" w:rsidRDefault="00FE1EF9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2791" w:rsidRDefault="00B02791" w:rsidP="00AC54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2E1" w:rsidRDefault="002D52E1" w:rsidP="009A01C2">
      <w:pPr>
        <w:ind w:left="-810"/>
      </w:pPr>
    </w:p>
    <w:p w:rsidR="001306CF" w:rsidRDefault="001306CF" w:rsidP="00E53AA2">
      <w:pPr>
        <w:sectPr w:rsidR="001306CF" w:rsidSect="009A01C2">
          <w:headerReference w:type="default" r:id="rId11"/>
          <w:footerReference w:type="default" r:id="rId12"/>
          <w:pgSz w:w="12240" w:h="15840"/>
          <w:pgMar w:top="1440" w:right="1440" w:bottom="1080" w:left="1440" w:header="450" w:footer="348" w:gutter="0"/>
          <w:cols w:space="720"/>
          <w:docGrid w:linePitch="360"/>
        </w:sectPr>
      </w:pPr>
    </w:p>
    <w:tbl>
      <w:tblPr>
        <w:tblStyle w:val="TableGrid"/>
        <w:tblW w:w="11070" w:type="dxa"/>
        <w:tblInd w:w="-702" w:type="dxa"/>
        <w:tblLayout w:type="fixed"/>
        <w:tblLook w:val="01E0"/>
      </w:tblPr>
      <w:tblGrid>
        <w:gridCol w:w="5400"/>
        <w:gridCol w:w="360"/>
        <w:gridCol w:w="5310"/>
      </w:tblGrid>
      <w:tr w:rsidR="001306CF" w:rsidTr="00AC25C8">
        <w:trPr>
          <w:trHeight w:val="168"/>
        </w:trPr>
        <w:tc>
          <w:tcPr>
            <w:tcW w:w="5400" w:type="dxa"/>
            <w:shd w:val="clear" w:color="auto" w:fill="00B050"/>
            <w:vAlign w:val="center"/>
          </w:tcPr>
          <w:p w:rsidR="001306CF" w:rsidRPr="00BE3D5C" w:rsidRDefault="001306CF" w:rsidP="00AC2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Student Age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10" w:type="dxa"/>
            <w:shd w:val="clear" w:color="auto" w:fill="00B050"/>
          </w:tcPr>
          <w:p w:rsidR="001306CF" w:rsidRPr="0098125A" w:rsidRDefault="001306CF" w:rsidP="00AC25C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Student Age</w:t>
            </w:r>
          </w:p>
        </w:tc>
      </w:tr>
      <w:tr w:rsidR="001306CF" w:rsidTr="00EA7D42">
        <w:trPr>
          <w:trHeight w:val="4166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1306CF" w:rsidRDefault="001306CF" w:rsidP="00AC25C8">
            <w:pPr>
              <w:ind w:left="72"/>
              <w:jc w:val="center"/>
              <w:rPr>
                <w:sz w:val="20"/>
                <w:szCs w:val="20"/>
              </w:rPr>
            </w:pPr>
          </w:p>
          <w:p w:rsidR="001306CF" w:rsidRPr="004236F2" w:rsidRDefault="00EA7D42" w:rsidP="00AC25C8">
            <w:pPr>
              <w:ind w:left="72"/>
              <w:jc w:val="center"/>
              <w:rPr>
                <w:sz w:val="20"/>
                <w:szCs w:val="20"/>
              </w:rPr>
            </w:pPr>
            <w:r w:rsidRPr="001306CF">
              <w:rPr>
                <w:noProof/>
                <w:sz w:val="20"/>
                <w:szCs w:val="20"/>
              </w:rPr>
              <w:drawing>
                <wp:inline distT="0" distB="0" distL="0" distR="0">
                  <wp:extent cx="3166110" cy="2545080"/>
                  <wp:effectExtent l="0" t="0" r="0" b="0"/>
                  <wp:docPr id="6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4320" w:type="dxa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0"/>
              <w:gridCol w:w="990"/>
              <w:gridCol w:w="900"/>
            </w:tblGrid>
            <w:tr w:rsidR="001306CF" w:rsidTr="009C5754">
              <w:tc>
                <w:tcPr>
                  <w:tcW w:w="2430" w:type="dxa"/>
                </w:tcPr>
                <w:p w:rsidR="001306CF" w:rsidRDefault="001306CF" w:rsidP="001306CF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Student Age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Pr="001306CF" w:rsidRDefault="001306CF" w:rsidP="001306C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306CF">
                    <w:rPr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Pr="001306CF" w:rsidRDefault="001306CF" w:rsidP="001306C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306CF"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or younger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2,069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33.3%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– 24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2,259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36.4%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 – 29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765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12.3%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– 34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5.7%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– 39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 – 49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4.8%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or older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3.4%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Unknown</w:t>
                  </w:r>
                </w:p>
              </w:tc>
              <w:tc>
                <w:tcPr>
                  <w:tcW w:w="99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  <w:vAlign w:val="center"/>
                </w:tcPr>
                <w:p w:rsidR="001306CF" w:rsidRDefault="001306CF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0.0%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1306CF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Fall 2010 Average Age</w:t>
                  </w:r>
                </w:p>
              </w:tc>
              <w:tc>
                <w:tcPr>
                  <w:tcW w:w="990" w:type="dxa"/>
                </w:tcPr>
                <w:p w:rsidR="00E01A23" w:rsidRDefault="00E01A23" w:rsidP="00E01A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1306C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24.5</w:t>
                  </w: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306CF" w:rsidTr="009C5754">
              <w:tc>
                <w:tcPr>
                  <w:tcW w:w="243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1306CF" w:rsidRDefault="001306CF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306CF" w:rsidRPr="00192F8F" w:rsidRDefault="001306CF" w:rsidP="00AC25C8">
            <w:pPr>
              <w:jc w:val="center"/>
              <w:rPr>
                <w:sz w:val="20"/>
                <w:szCs w:val="20"/>
              </w:rPr>
            </w:pPr>
          </w:p>
        </w:tc>
      </w:tr>
      <w:tr w:rsidR="001306CF" w:rsidTr="00AC25C8">
        <w:trPr>
          <w:trHeight w:val="240"/>
        </w:trPr>
        <w:tc>
          <w:tcPr>
            <w:tcW w:w="5400" w:type="dxa"/>
            <w:shd w:val="clear" w:color="auto" w:fill="00B050"/>
            <w:vAlign w:val="center"/>
          </w:tcPr>
          <w:p w:rsidR="001306CF" w:rsidRPr="00BE3D5C" w:rsidRDefault="00EA7D42" w:rsidP="00AC25C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Full-Time/Part-Time Student Enrollment</w:t>
            </w:r>
          </w:p>
        </w:tc>
        <w:tc>
          <w:tcPr>
            <w:tcW w:w="360" w:type="dxa"/>
            <w:vMerge/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shd w:val="clear" w:color="auto" w:fill="00B050"/>
            <w:vAlign w:val="center"/>
          </w:tcPr>
          <w:p w:rsidR="001306CF" w:rsidRPr="00BE3D5C" w:rsidRDefault="009C5754" w:rsidP="00AC25C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Fall 2010 Full-Time/Part-Time Student Enrollment</w:t>
            </w:r>
          </w:p>
        </w:tc>
      </w:tr>
      <w:tr w:rsidR="001306CF" w:rsidTr="00AC25C8">
        <w:trPr>
          <w:trHeight w:val="3588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1306CF" w:rsidRPr="00BD01A0" w:rsidRDefault="00EA7D42" w:rsidP="00AC25C8">
            <w:pPr>
              <w:jc w:val="center"/>
              <w:rPr>
                <w:sz w:val="20"/>
                <w:szCs w:val="20"/>
              </w:rPr>
            </w:pPr>
            <w:r w:rsidRPr="00EA7D42">
              <w:rPr>
                <w:noProof/>
                <w:sz w:val="20"/>
                <w:szCs w:val="20"/>
              </w:rPr>
              <w:drawing>
                <wp:inline distT="0" distB="0" distL="0" distR="0">
                  <wp:extent cx="3219450" cy="1924050"/>
                  <wp:effectExtent l="0" t="0" r="0" b="0"/>
                  <wp:docPr id="1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4320" w:type="dxa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0"/>
              <w:gridCol w:w="990"/>
              <w:gridCol w:w="900"/>
            </w:tblGrid>
            <w:tr w:rsidR="00E01A23" w:rsidTr="009C5754">
              <w:tc>
                <w:tcPr>
                  <w:tcW w:w="2430" w:type="dxa"/>
                </w:tcPr>
                <w:p w:rsidR="00E01A23" w:rsidRPr="00F564E9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  <w:r w:rsidRPr="00F564E9">
                    <w:rPr>
                      <w:b/>
                      <w:sz w:val="20"/>
                      <w:szCs w:val="20"/>
                    </w:rPr>
                    <w:t>Full/Part-Time Status</w:t>
                  </w:r>
                </w:p>
              </w:tc>
              <w:tc>
                <w:tcPr>
                  <w:tcW w:w="990" w:type="dxa"/>
                  <w:vAlign w:val="center"/>
                </w:tcPr>
                <w:p w:rsidR="00E01A23" w:rsidRPr="001306CF" w:rsidRDefault="00E01A23" w:rsidP="00AC25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306CF">
                    <w:rPr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900" w:type="dxa"/>
                  <w:vAlign w:val="center"/>
                </w:tcPr>
                <w:p w:rsidR="00E01A23" w:rsidRPr="001306CF" w:rsidRDefault="00E01A23" w:rsidP="00AC25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306CF"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Full-Time</w:t>
                  </w:r>
                  <w:r w:rsidR="00A92D47">
                    <w:rPr>
                      <w:sz w:val="20"/>
                      <w:szCs w:val="20"/>
                    </w:rPr>
                    <w:t xml:space="preserve"> Students</w:t>
                  </w:r>
                </w:p>
              </w:tc>
              <w:tc>
                <w:tcPr>
                  <w:tcW w:w="990" w:type="dxa"/>
                  <w:vAlign w:val="center"/>
                </w:tcPr>
                <w:p w:rsidR="00E01A23" w:rsidRDefault="00022B27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1,935</w:t>
                  </w:r>
                </w:p>
              </w:tc>
              <w:tc>
                <w:tcPr>
                  <w:tcW w:w="900" w:type="dxa"/>
                  <w:vAlign w:val="center"/>
                </w:tcPr>
                <w:p w:rsidR="00E01A23" w:rsidRDefault="00022B27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31.2%</w:t>
                  </w: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Part-Time</w:t>
                  </w:r>
                  <w:r w:rsidR="00A92D47">
                    <w:rPr>
                      <w:sz w:val="20"/>
                      <w:szCs w:val="20"/>
                    </w:rPr>
                    <w:t xml:space="preserve"> Students</w:t>
                  </w:r>
                </w:p>
              </w:tc>
              <w:tc>
                <w:tcPr>
                  <w:tcW w:w="990" w:type="dxa"/>
                  <w:vAlign w:val="center"/>
                </w:tcPr>
                <w:p w:rsidR="00E01A23" w:rsidRDefault="00022B27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4,269</w:t>
                  </w:r>
                </w:p>
              </w:tc>
              <w:tc>
                <w:tcPr>
                  <w:tcW w:w="900" w:type="dxa"/>
                  <w:vAlign w:val="center"/>
                </w:tcPr>
                <w:p w:rsidR="00E01A23" w:rsidRDefault="00022B27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68.8%</w:t>
                  </w: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Pr="00E1779C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E01A23" w:rsidRPr="00E1779C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E01A23" w:rsidRDefault="00E01A23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1A23" w:rsidTr="009C5754">
              <w:tc>
                <w:tcPr>
                  <w:tcW w:w="2430" w:type="dxa"/>
                </w:tcPr>
                <w:p w:rsidR="00E01A23" w:rsidRPr="00684947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:rsidR="00E01A23" w:rsidRPr="00684947" w:rsidRDefault="00E01A23" w:rsidP="00AC25C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01A23" w:rsidRDefault="00E01A23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306CF" w:rsidRDefault="001306CF" w:rsidP="00AC25C8">
            <w:pPr>
              <w:jc w:val="center"/>
              <w:rPr>
                <w:sz w:val="20"/>
                <w:szCs w:val="20"/>
              </w:rPr>
            </w:pPr>
          </w:p>
        </w:tc>
      </w:tr>
      <w:tr w:rsidR="001306CF" w:rsidTr="00AC25C8">
        <w:trPr>
          <w:trHeight w:val="180"/>
        </w:trPr>
        <w:tc>
          <w:tcPr>
            <w:tcW w:w="5400" w:type="dxa"/>
            <w:shd w:val="clear" w:color="auto" w:fill="00B050"/>
            <w:vAlign w:val="center"/>
          </w:tcPr>
          <w:p w:rsidR="001306CF" w:rsidRPr="00BE3D5C" w:rsidRDefault="00E077DA" w:rsidP="00AC25C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CHC 2009-2010 Degrees and Certificates</w:t>
            </w:r>
          </w:p>
        </w:tc>
        <w:tc>
          <w:tcPr>
            <w:tcW w:w="360" w:type="dxa"/>
            <w:vMerge/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shd w:val="clear" w:color="auto" w:fill="00B050"/>
            <w:vAlign w:val="center"/>
          </w:tcPr>
          <w:p w:rsidR="001306CF" w:rsidRPr="00BE3D5C" w:rsidRDefault="00E077DA" w:rsidP="00AC25C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CHC 2008-2009 Student Transfers</w:t>
            </w:r>
          </w:p>
        </w:tc>
      </w:tr>
      <w:tr w:rsidR="001306CF" w:rsidTr="00022B27">
        <w:trPr>
          <w:trHeight w:val="1673"/>
        </w:trPr>
        <w:tc>
          <w:tcPr>
            <w:tcW w:w="5400" w:type="dxa"/>
            <w:vAlign w:val="center"/>
          </w:tcPr>
          <w:tbl>
            <w:tblPr>
              <w:tblStyle w:val="TableGrid"/>
              <w:tblW w:w="4315" w:type="dxa"/>
              <w:tblInd w:w="4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46"/>
              <w:gridCol w:w="869"/>
            </w:tblGrid>
            <w:tr w:rsidR="009C5754" w:rsidTr="008E22BC">
              <w:tc>
                <w:tcPr>
                  <w:tcW w:w="4315" w:type="dxa"/>
                  <w:gridSpan w:val="2"/>
                </w:tcPr>
                <w:p w:rsidR="009C5754" w:rsidRPr="00FE188C" w:rsidRDefault="009C5754" w:rsidP="00AC25C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2009 – 2010 Degrees and Certificate Data</w:t>
                  </w:r>
                </w:p>
              </w:tc>
            </w:tr>
            <w:tr w:rsidR="009C5754" w:rsidTr="008E22BC">
              <w:tc>
                <w:tcPr>
                  <w:tcW w:w="3446" w:type="dxa"/>
                </w:tcPr>
                <w:p w:rsidR="009C5754" w:rsidRDefault="009C5754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Associate Degrees Awarded</w:t>
                  </w:r>
                </w:p>
              </w:tc>
              <w:tc>
                <w:tcPr>
                  <w:tcW w:w="869" w:type="dxa"/>
                  <w:vAlign w:val="center"/>
                </w:tcPr>
                <w:p w:rsidR="009C5754" w:rsidRDefault="009C5754" w:rsidP="007D6CA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  <w:r w:rsidR="007D6CA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9C5754" w:rsidTr="008E22BC">
              <w:tc>
                <w:tcPr>
                  <w:tcW w:w="3446" w:type="dxa"/>
                </w:tcPr>
                <w:p w:rsidR="009C5754" w:rsidRDefault="009C5754" w:rsidP="00AC25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Certificates Awarded</w:t>
                  </w:r>
                </w:p>
              </w:tc>
              <w:tc>
                <w:tcPr>
                  <w:tcW w:w="869" w:type="dxa"/>
                  <w:vAlign w:val="center"/>
                </w:tcPr>
                <w:p w:rsidR="009C5754" w:rsidRDefault="009C5754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364</w:t>
                  </w:r>
                </w:p>
              </w:tc>
            </w:tr>
            <w:tr w:rsidR="009C5754" w:rsidTr="008E22BC">
              <w:tc>
                <w:tcPr>
                  <w:tcW w:w="3446" w:type="dxa"/>
                </w:tcPr>
                <w:p w:rsidR="009C5754" w:rsidRPr="008E22BC" w:rsidRDefault="008E22BC" w:rsidP="00AC25C8">
                  <w:pPr>
                    <w:rPr>
                      <w:sz w:val="20"/>
                      <w:szCs w:val="20"/>
                    </w:rPr>
                  </w:pPr>
                  <w:r w:rsidRPr="008E22BC"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869" w:type="dxa"/>
                  <w:vAlign w:val="center"/>
                </w:tcPr>
                <w:p w:rsidR="009C5754" w:rsidRDefault="008E22BC" w:rsidP="009A024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</w:t>
                  </w:r>
                  <w:r w:rsidR="009A0246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1306CF" w:rsidRDefault="001306CF" w:rsidP="00AC2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1306CF" w:rsidRPr="00BA2DBC" w:rsidRDefault="001306CF" w:rsidP="00AC25C8">
            <w:pPr>
              <w:rPr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tbl>
            <w:tblPr>
              <w:tblStyle w:val="TableGrid"/>
              <w:tblW w:w="4315" w:type="dxa"/>
              <w:tblInd w:w="4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46"/>
              <w:gridCol w:w="869"/>
            </w:tblGrid>
            <w:tr w:rsidR="009C5754" w:rsidTr="009C5754">
              <w:tc>
                <w:tcPr>
                  <w:tcW w:w="3446" w:type="dxa"/>
                </w:tcPr>
                <w:p w:rsidR="009C5754" w:rsidRPr="00FE188C" w:rsidRDefault="009C5754" w:rsidP="00E077DA">
                  <w:pPr>
                    <w:rPr>
                      <w:b/>
                      <w:sz w:val="20"/>
                      <w:szCs w:val="20"/>
                    </w:rPr>
                  </w:pPr>
                  <w:r w:rsidRPr="00FE188C">
                    <w:rPr>
                      <w:b/>
                      <w:sz w:val="20"/>
                      <w:szCs w:val="20"/>
                    </w:rPr>
                    <w:t>200</w:t>
                  </w:r>
                  <w:r w:rsidR="00E077DA">
                    <w:rPr>
                      <w:b/>
                      <w:sz w:val="20"/>
                      <w:szCs w:val="20"/>
                    </w:rPr>
                    <w:t>8</w:t>
                  </w:r>
                  <w:r w:rsidRPr="00FE188C">
                    <w:rPr>
                      <w:b/>
                      <w:sz w:val="20"/>
                      <w:szCs w:val="20"/>
                    </w:rPr>
                    <w:t>-20</w:t>
                  </w:r>
                  <w:r w:rsidR="00E077DA">
                    <w:rPr>
                      <w:b/>
                      <w:sz w:val="20"/>
                      <w:szCs w:val="20"/>
                    </w:rPr>
                    <w:t>09</w:t>
                  </w:r>
                  <w:r w:rsidRPr="00FE188C">
                    <w:rPr>
                      <w:b/>
                      <w:sz w:val="20"/>
                      <w:szCs w:val="20"/>
                    </w:rPr>
                    <w:t xml:space="preserve"> Transfer Data</w:t>
                  </w:r>
                  <w:r w:rsidR="00E077DA">
                    <w:rPr>
                      <w:b/>
                      <w:sz w:val="20"/>
                      <w:szCs w:val="20"/>
                    </w:rPr>
                    <w:t xml:space="preserve"> (CPEC)</w:t>
                  </w:r>
                </w:p>
              </w:tc>
              <w:tc>
                <w:tcPr>
                  <w:tcW w:w="869" w:type="dxa"/>
                </w:tcPr>
                <w:p w:rsidR="009C5754" w:rsidRDefault="009C5754" w:rsidP="00AC25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C5754" w:rsidTr="009C5754">
              <w:tc>
                <w:tcPr>
                  <w:tcW w:w="3446" w:type="dxa"/>
                </w:tcPr>
                <w:p w:rsidR="009C5754" w:rsidRDefault="009C5754" w:rsidP="005C3E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 University of California (UC)</w:t>
                  </w:r>
                </w:p>
              </w:tc>
              <w:tc>
                <w:tcPr>
                  <w:tcW w:w="869" w:type="dxa"/>
                  <w:vAlign w:val="center"/>
                </w:tcPr>
                <w:p w:rsidR="009C5754" w:rsidRDefault="00E077DA" w:rsidP="00AC25C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</w:p>
              </w:tc>
            </w:tr>
            <w:tr w:rsidR="009C5754" w:rsidTr="009C5754">
              <w:tc>
                <w:tcPr>
                  <w:tcW w:w="3446" w:type="dxa"/>
                </w:tcPr>
                <w:p w:rsidR="009C5754" w:rsidRDefault="009C5754" w:rsidP="005C3E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 California State University (CSU)</w:t>
                  </w:r>
                </w:p>
              </w:tc>
              <w:tc>
                <w:tcPr>
                  <w:tcW w:w="869" w:type="dxa"/>
                  <w:vAlign w:val="center"/>
                </w:tcPr>
                <w:p w:rsidR="009C5754" w:rsidRDefault="009C5754" w:rsidP="00E077D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E077DA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9C5754" w:rsidTr="009C5754">
              <w:tc>
                <w:tcPr>
                  <w:tcW w:w="3446" w:type="dxa"/>
                </w:tcPr>
                <w:p w:rsidR="009C5754" w:rsidRDefault="009C5754" w:rsidP="00AC25C8">
                  <w:pPr>
                    <w:ind w:left="15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9C5754" w:rsidRDefault="009C5754" w:rsidP="00AC25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306CF" w:rsidRDefault="001306CF" w:rsidP="00AC25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1EF9" w:rsidRPr="00446B9A" w:rsidRDefault="00022B27" w:rsidP="00022B27">
      <w:pPr>
        <w:ind w:left="-810"/>
        <w:rPr>
          <w:sz w:val="16"/>
          <w:szCs w:val="16"/>
        </w:rPr>
      </w:pPr>
      <w:r w:rsidRPr="00446B9A">
        <w:rPr>
          <w:sz w:val="16"/>
          <w:szCs w:val="16"/>
        </w:rPr>
        <w:t xml:space="preserve">Note: Students enrolled prior to the first census date or who dropped after </w:t>
      </w:r>
      <w:r w:rsidR="00A92D47">
        <w:rPr>
          <w:sz w:val="16"/>
          <w:szCs w:val="16"/>
        </w:rPr>
        <w:t xml:space="preserve">the first </w:t>
      </w:r>
      <w:r w:rsidRPr="00446B9A">
        <w:rPr>
          <w:sz w:val="16"/>
          <w:szCs w:val="16"/>
        </w:rPr>
        <w:t xml:space="preserve">census were </w:t>
      </w:r>
      <w:r w:rsidR="00446B9A" w:rsidRPr="00446B9A">
        <w:rPr>
          <w:sz w:val="16"/>
          <w:szCs w:val="16"/>
        </w:rPr>
        <w:t>identified as being en</w:t>
      </w:r>
      <w:r w:rsidR="00446B9A">
        <w:rPr>
          <w:sz w:val="16"/>
          <w:szCs w:val="16"/>
        </w:rPr>
        <w:t xml:space="preserve">rolled at first census.  Future census snapshots will identify students enrolled at census by downloading enrollment information on </w:t>
      </w:r>
      <w:r w:rsidR="007D6CA3">
        <w:rPr>
          <w:sz w:val="16"/>
          <w:szCs w:val="16"/>
        </w:rPr>
        <w:t xml:space="preserve">the </w:t>
      </w:r>
      <w:r w:rsidR="00446B9A">
        <w:rPr>
          <w:sz w:val="16"/>
          <w:szCs w:val="16"/>
        </w:rPr>
        <w:t>census</w:t>
      </w:r>
      <w:r w:rsidR="007D6CA3">
        <w:rPr>
          <w:sz w:val="16"/>
          <w:szCs w:val="16"/>
        </w:rPr>
        <w:t xml:space="preserve"> date.  The percent of part-time and full-time students were identified by aggregating the number of units students were enrolled in at first census only.</w:t>
      </w:r>
      <w:r w:rsidR="00A92D47">
        <w:rPr>
          <w:sz w:val="16"/>
          <w:szCs w:val="16"/>
        </w:rPr>
        <w:t xml:space="preserve">  Degrees and certificate information was obtained from the Colleague XGPR report (XGPR_SU2005_SU2010.sav).</w:t>
      </w:r>
    </w:p>
    <w:p w:rsidR="00FE1EF9" w:rsidRDefault="00FE1EF9" w:rsidP="00E53AA2"/>
    <w:p w:rsidR="00FE1EF9" w:rsidRDefault="00FE1EF9" w:rsidP="00E53AA2"/>
    <w:sectPr w:rsidR="00FE1EF9" w:rsidSect="00A35CDC">
      <w:pgSz w:w="12240" w:h="15840"/>
      <w:pgMar w:top="1440" w:right="1440" w:bottom="1440" w:left="1440" w:header="450" w:footer="3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533" w:rsidRDefault="00F15533">
      <w:r>
        <w:separator/>
      </w:r>
    </w:p>
  </w:endnote>
  <w:endnote w:type="continuationSeparator" w:id="1">
    <w:p w:rsidR="00F15533" w:rsidRDefault="00F15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FF" w:rsidRDefault="005F7AFF" w:rsidP="00022B27">
    <w:pPr>
      <w:pStyle w:val="Footer"/>
      <w:tabs>
        <w:tab w:val="clear" w:pos="4320"/>
        <w:tab w:val="clear" w:pos="8640"/>
        <w:tab w:val="left" w:pos="7740"/>
      </w:tabs>
      <w:ind w:right="-900"/>
      <w:rPr>
        <w:sz w:val="16"/>
        <w:szCs w:val="16"/>
      </w:rPr>
    </w:pPr>
    <w:r>
      <w:rPr>
        <w:sz w:val="16"/>
        <w:szCs w:val="16"/>
      </w:rPr>
      <w:tab/>
      <w:t>Prepared by Keith Wurtz</w:t>
    </w:r>
  </w:p>
  <w:p w:rsidR="005F7AFF" w:rsidRDefault="005F7AFF" w:rsidP="00022B27">
    <w:pPr>
      <w:pStyle w:val="Footer"/>
      <w:tabs>
        <w:tab w:val="clear" w:pos="4320"/>
        <w:tab w:val="clear" w:pos="8640"/>
        <w:tab w:val="left" w:pos="7740"/>
      </w:tabs>
      <w:ind w:right="-900"/>
      <w:rPr>
        <w:sz w:val="16"/>
        <w:szCs w:val="16"/>
      </w:rPr>
    </w:pPr>
    <w:r>
      <w:rPr>
        <w:sz w:val="16"/>
        <w:szCs w:val="16"/>
      </w:rPr>
      <w:tab/>
      <w:t xml:space="preserve">Date: </w:t>
    </w:r>
    <w:r w:rsidR="00A35CDC">
      <w:rPr>
        <w:sz w:val="16"/>
        <w:szCs w:val="16"/>
      </w:rPr>
      <w:t>2010</w:t>
    </w:r>
    <w:r w:rsidR="00BA5EA8">
      <w:rPr>
        <w:sz w:val="16"/>
        <w:szCs w:val="16"/>
      </w:rPr>
      <w:t>1108</w:t>
    </w:r>
  </w:p>
  <w:p w:rsidR="00022B27" w:rsidRDefault="005F7AFF" w:rsidP="00022B27">
    <w:pPr>
      <w:pStyle w:val="Footer"/>
      <w:tabs>
        <w:tab w:val="clear" w:pos="4320"/>
        <w:tab w:val="clear" w:pos="8640"/>
        <w:tab w:val="left" w:pos="7740"/>
      </w:tabs>
      <w:ind w:right="-900"/>
      <w:rPr>
        <w:sz w:val="16"/>
        <w:szCs w:val="16"/>
      </w:rPr>
    </w:pPr>
    <w:r>
      <w:rPr>
        <w:sz w:val="16"/>
        <w:szCs w:val="16"/>
      </w:rPr>
      <w:tab/>
    </w:r>
    <w:r w:rsidR="00A35CDC">
      <w:rPr>
        <w:sz w:val="16"/>
        <w:szCs w:val="16"/>
      </w:rPr>
      <w:t>Snapshot_Fall20</w:t>
    </w:r>
    <w:r w:rsidR="00BA5EA8">
      <w:rPr>
        <w:sz w:val="16"/>
        <w:szCs w:val="16"/>
      </w:rPr>
      <w:t>10</w:t>
    </w:r>
    <w:r w:rsidR="00A35CDC">
      <w:rPr>
        <w:sz w:val="16"/>
        <w:szCs w:val="16"/>
      </w:rPr>
      <w:t>.docx</w:t>
    </w:r>
  </w:p>
  <w:p w:rsidR="005F7AFF" w:rsidRPr="00F04511" w:rsidRDefault="00022B27" w:rsidP="00022B27">
    <w:pPr>
      <w:pStyle w:val="Footer"/>
      <w:tabs>
        <w:tab w:val="clear" w:pos="4320"/>
        <w:tab w:val="clear" w:pos="8640"/>
        <w:tab w:val="left" w:pos="7740"/>
      </w:tabs>
      <w:ind w:right="-900"/>
      <w:rPr>
        <w:sz w:val="16"/>
        <w:szCs w:val="16"/>
      </w:rPr>
    </w:pPr>
    <w:r>
      <w:rPr>
        <w:sz w:val="16"/>
        <w:szCs w:val="16"/>
      </w:rPr>
      <w:tab/>
      <w:t>Census_FA06toFA10_20100930.sav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533" w:rsidRDefault="00F15533">
      <w:r>
        <w:separator/>
      </w:r>
    </w:p>
  </w:footnote>
  <w:footnote w:type="continuationSeparator" w:id="1">
    <w:p w:rsidR="00F15533" w:rsidRDefault="00F15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FF" w:rsidRDefault="00355A8D" w:rsidP="00614A3E">
    <w:pPr>
      <w:pStyle w:val="Header"/>
      <w:jc w:val="center"/>
    </w:pPr>
    <w:r>
      <w:rPr>
        <w:rFonts w:ascii="AvantGarde" w:hAnsi="AvantGarde"/>
        <w:noProof/>
      </w:rPr>
      <w:drawing>
        <wp:inline distT="0" distB="0" distL="0" distR="0">
          <wp:extent cx="1882140" cy="55626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AFF" w:rsidRDefault="005F7AFF" w:rsidP="003808F8">
    <w:pPr>
      <w:pStyle w:val="Header"/>
    </w:pPr>
  </w:p>
  <w:p w:rsidR="005F7AFF" w:rsidRPr="004076B8" w:rsidRDefault="00A35CDC" w:rsidP="00614A3E">
    <w:pPr>
      <w:pStyle w:val="Header"/>
      <w:jc w:val="center"/>
      <w:rPr>
        <w:b/>
        <w:sz w:val="32"/>
        <w:szCs w:val="32"/>
      </w:rPr>
    </w:pPr>
    <w:r w:rsidRPr="004076B8">
      <w:rPr>
        <w:b/>
        <w:sz w:val="32"/>
        <w:szCs w:val="32"/>
      </w:rPr>
      <w:t>Fall 20</w:t>
    </w:r>
    <w:r w:rsidR="004236F2">
      <w:rPr>
        <w:b/>
        <w:sz w:val="32"/>
        <w:szCs w:val="32"/>
      </w:rPr>
      <w:t>10</w:t>
    </w:r>
    <w:r w:rsidR="008B6E7E">
      <w:rPr>
        <w:b/>
        <w:sz w:val="32"/>
        <w:szCs w:val="32"/>
      </w:rPr>
      <w:t xml:space="preserve"> Semester CHC</w:t>
    </w:r>
    <w:r w:rsidRPr="004076B8">
      <w:rPr>
        <w:b/>
        <w:sz w:val="32"/>
        <w:szCs w:val="32"/>
      </w:rPr>
      <w:t xml:space="preserve"> </w:t>
    </w:r>
    <w:r w:rsidR="008B6E7E">
      <w:rPr>
        <w:b/>
        <w:sz w:val="32"/>
        <w:szCs w:val="32"/>
      </w:rPr>
      <w:t>Credit Enrollment Data</w:t>
    </w:r>
  </w:p>
  <w:p w:rsidR="005F7AFF" w:rsidRDefault="005F7AFF" w:rsidP="00380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FE6"/>
    <w:multiLevelType w:val="hybridMultilevel"/>
    <w:tmpl w:val="C450CD2C"/>
    <w:lvl w:ilvl="0" w:tplc="2C146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57FBB"/>
    <w:multiLevelType w:val="hybridMultilevel"/>
    <w:tmpl w:val="19AC5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30397E"/>
    <w:multiLevelType w:val="hybridMultilevel"/>
    <w:tmpl w:val="AB964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B712E2"/>
    <w:multiLevelType w:val="hybridMultilevel"/>
    <w:tmpl w:val="3B8E1F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837EDC"/>
    <w:multiLevelType w:val="multilevel"/>
    <w:tmpl w:val="3B8E1F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8F8"/>
    <w:rsid w:val="000025F6"/>
    <w:rsid w:val="00005E0D"/>
    <w:rsid w:val="0001346F"/>
    <w:rsid w:val="00017260"/>
    <w:rsid w:val="00022B27"/>
    <w:rsid w:val="00050DD9"/>
    <w:rsid w:val="00056CAB"/>
    <w:rsid w:val="00061B32"/>
    <w:rsid w:val="000720DE"/>
    <w:rsid w:val="00074755"/>
    <w:rsid w:val="00083513"/>
    <w:rsid w:val="0008386E"/>
    <w:rsid w:val="00084BAB"/>
    <w:rsid w:val="00085185"/>
    <w:rsid w:val="00086624"/>
    <w:rsid w:val="000B5B87"/>
    <w:rsid w:val="000C4039"/>
    <w:rsid w:val="000F3F10"/>
    <w:rsid w:val="000F59B6"/>
    <w:rsid w:val="000F6B10"/>
    <w:rsid w:val="001004C9"/>
    <w:rsid w:val="001306CF"/>
    <w:rsid w:val="00142E4C"/>
    <w:rsid w:val="00153448"/>
    <w:rsid w:val="00156ADC"/>
    <w:rsid w:val="0015734A"/>
    <w:rsid w:val="001577F6"/>
    <w:rsid w:val="00170B8D"/>
    <w:rsid w:val="00192F8F"/>
    <w:rsid w:val="001C7B3E"/>
    <w:rsid w:val="001D5567"/>
    <w:rsid w:val="001D5829"/>
    <w:rsid w:val="001F41EE"/>
    <w:rsid w:val="001F59B8"/>
    <w:rsid w:val="001F6A29"/>
    <w:rsid w:val="00211358"/>
    <w:rsid w:val="00223B4B"/>
    <w:rsid w:val="00233D6E"/>
    <w:rsid w:val="00247FD9"/>
    <w:rsid w:val="00255ABB"/>
    <w:rsid w:val="00256C21"/>
    <w:rsid w:val="00265D51"/>
    <w:rsid w:val="0027052F"/>
    <w:rsid w:val="002969DC"/>
    <w:rsid w:val="002D52E1"/>
    <w:rsid w:val="002F2F7F"/>
    <w:rsid w:val="00311CC6"/>
    <w:rsid w:val="0033001B"/>
    <w:rsid w:val="00335925"/>
    <w:rsid w:val="0034090B"/>
    <w:rsid w:val="00355A8D"/>
    <w:rsid w:val="003763B5"/>
    <w:rsid w:val="003808F8"/>
    <w:rsid w:val="003D0E33"/>
    <w:rsid w:val="003D7351"/>
    <w:rsid w:val="003F53AA"/>
    <w:rsid w:val="004076B8"/>
    <w:rsid w:val="004236F2"/>
    <w:rsid w:val="00446104"/>
    <w:rsid w:val="00446AA5"/>
    <w:rsid w:val="00446B9A"/>
    <w:rsid w:val="0045264E"/>
    <w:rsid w:val="004536D5"/>
    <w:rsid w:val="004558A7"/>
    <w:rsid w:val="00481602"/>
    <w:rsid w:val="004870CE"/>
    <w:rsid w:val="004C4216"/>
    <w:rsid w:val="004D6B65"/>
    <w:rsid w:val="004E1ED0"/>
    <w:rsid w:val="004E29A1"/>
    <w:rsid w:val="004F3BD1"/>
    <w:rsid w:val="00501BF1"/>
    <w:rsid w:val="00506B86"/>
    <w:rsid w:val="005151EF"/>
    <w:rsid w:val="00536FE7"/>
    <w:rsid w:val="0056551D"/>
    <w:rsid w:val="005977C1"/>
    <w:rsid w:val="005A5BCA"/>
    <w:rsid w:val="005C3E92"/>
    <w:rsid w:val="005C4761"/>
    <w:rsid w:val="005D0039"/>
    <w:rsid w:val="005E76E6"/>
    <w:rsid w:val="005F2080"/>
    <w:rsid w:val="005F7AFF"/>
    <w:rsid w:val="00606AAE"/>
    <w:rsid w:val="00614A3E"/>
    <w:rsid w:val="0065147E"/>
    <w:rsid w:val="00651EE2"/>
    <w:rsid w:val="006529DD"/>
    <w:rsid w:val="00656753"/>
    <w:rsid w:val="00671817"/>
    <w:rsid w:val="0067199C"/>
    <w:rsid w:val="00684947"/>
    <w:rsid w:val="006E116E"/>
    <w:rsid w:val="006F1DFB"/>
    <w:rsid w:val="006F3C55"/>
    <w:rsid w:val="006F6D16"/>
    <w:rsid w:val="00717B54"/>
    <w:rsid w:val="0072753D"/>
    <w:rsid w:val="007525FD"/>
    <w:rsid w:val="00756985"/>
    <w:rsid w:val="00765A00"/>
    <w:rsid w:val="007725ED"/>
    <w:rsid w:val="00773023"/>
    <w:rsid w:val="00773F23"/>
    <w:rsid w:val="007807CF"/>
    <w:rsid w:val="007C7613"/>
    <w:rsid w:val="007D5A02"/>
    <w:rsid w:val="007D6CA3"/>
    <w:rsid w:val="007E0066"/>
    <w:rsid w:val="007F4B10"/>
    <w:rsid w:val="00802A21"/>
    <w:rsid w:val="00803B0F"/>
    <w:rsid w:val="00811B1C"/>
    <w:rsid w:val="00815D2B"/>
    <w:rsid w:val="008439AD"/>
    <w:rsid w:val="00861917"/>
    <w:rsid w:val="00875B24"/>
    <w:rsid w:val="00884665"/>
    <w:rsid w:val="00887926"/>
    <w:rsid w:val="00894E0D"/>
    <w:rsid w:val="008A1E1E"/>
    <w:rsid w:val="008A2A2E"/>
    <w:rsid w:val="008A4AB4"/>
    <w:rsid w:val="008B3DC0"/>
    <w:rsid w:val="008B6E7E"/>
    <w:rsid w:val="008C032E"/>
    <w:rsid w:val="008E22BC"/>
    <w:rsid w:val="008E5C9A"/>
    <w:rsid w:val="008E631D"/>
    <w:rsid w:val="008E685E"/>
    <w:rsid w:val="00912EEC"/>
    <w:rsid w:val="00935CF8"/>
    <w:rsid w:val="00944E42"/>
    <w:rsid w:val="00966F16"/>
    <w:rsid w:val="0098125A"/>
    <w:rsid w:val="0099725F"/>
    <w:rsid w:val="009A01C2"/>
    <w:rsid w:val="009A0246"/>
    <w:rsid w:val="009B0D84"/>
    <w:rsid w:val="009B1614"/>
    <w:rsid w:val="009C333E"/>
    <w:rsid w:val="009C5754"/>
    <w:rsid w:val="009E3A02"/>
    <w:rsid w:val="009E7372"/>
    <w:rsid w:val="00A01453"/>
    <w:rsid w:val="00A034A0"/>
    <w:rsid w:val="00A07E15"/>
    <w:rsid w:val="00A10174"/>
    <w:rsid w:val="00A15260"/>
    <w:rsid w:val="00A35CDC"/>
    <w:rsid w:val="00A51441"/>
    <w:rsid w:val="00A641E5"/>
    <w:rsid w:val="00A92D47"/>
    <w:rsid w:val="00A94CA5"/>
    <w:rsid w:val="00AA116F"/>
    <w:rsid w:val="00AB2BE7"/>
    <w:rsid w:val="00AB6473"/>
    <w:rsid w:val="00AC4FE0"/>
    <w:rsid w:val="00AC54C7"/>
    <w:rsid w:val="00B02791"/>
    <w:rsid w:val="00B237E1"/>
    <w:rsid w:val="00B549B4"/>
    <w:rsid w:val="00B55FB0"/>
    <w:rsid w:val="00B620CD"/>
    <w:rsid w:val="00B620F9"/>
    <w:rsid w:val="00B634A6"/>
    <w:rsid w:val="00B71738"/>
    <w:rsid w:val="00B74FAA"/>
    <w:rsid w:val="00B820CB"/>
    <w:rsid w:val="00B822C3"/>
    <w:rsid w:val="00BA2184"/>
    <w:rsid w:val="00BA2DBC"/>
    <w:rsid w:val="00BA3601"/>
    <w:rsid w:val="00BA5EA8"/>
    <w:rsid w:val="00BA6E5F"/>
    <w:rsid w:val="00BB13BF"/>
    <w:rsid w:val="00BC1694"/>
    <w:rsid w:val="00BC7193"/>
    <w:rsid w:val="00BD01A0"/>
    <w:rsid w:val="00BD6304"/>
    <w:rsid w:val="00BE3D5C"/>
    <w:rsid w:val="00BE41C6"/>
    <w:rsid w:val="00BF2502"/>
    <w:rsid w:val="00C14F88"/>
    <w:rsid w:val="00C15D71"/>
    <w:rsid w:val="00C25526"/>
    <w:rsid w:val="00C337E5"/>
    <w:rsid w:val="00C43CE8"/>
    <w:rsid w:val="00C549D1"/>
    <w:rsid w:val="00C56AD9"/>
    <w:rsid w:val="00CA27EE"/>
    <w:rsid w:val="00CB4193"/>
    <w:rsid w:val="00CB7BD9"/>
    <w:rsid w:val="00CC4201"/>
    <w:rsid w:val="00CD4FEA"/>
    <w:rsid w:val="00CE0B83"/>
    <w:rsid w:val="00CE5123"/>
    <w:rsid w:val="00CF4ED5"/>
    <w:rsid w:val="00D0429E"/>
    <w:rsid w:val="00D25F70"/>
    <w:rsid w:val="00D7135D"/>
    <w:rsid w:val="00D7739C"/>
    <w:rsid w:val="00D85860"/>
    <w:rsid w:val="00D93C68"/>
    <w:rsid w:val="00D96206"/>
    <w:rsid w:val="00DA0AC0"/>
    <w:rsid w:val="00DB0691"/>
    <w:rsid w:val="00DC3038"/>
    <w:rsid w:val="00DD1B7B"/>
    <w:rsid w:val="00DE6F63"/>
    <w:rsid w:val="00E01A23"/>
    <w:rsid w:val="00E077DA"/>
    <w:rsid w:val="00E10884"/>
    <w:rsid w:val="00E10B10"/>
    <w:rsid w:val="00E129BC"/>
    <w:rsid w:val="00E15F05"/>
    <w:rsid w:val="00E1779C"/>
    <w:rsid w:val="00E21A2E"/>
    <w:rsid w:val="00E223A9"/>
    <w:rsid w:val="00E33079"/>
    <w:rsid w:val="00E4342D"/>
    <w:rsid w:val="00E46706"/>
    <w:rsid w:val="00E53AA2"/>
    <w:rsid w:val="00E65ACB"/>
    <w:rsid w:val="00E73A56"/>
    <w:rsid w:val="00EA2CB4"/>
    <w:rsid w:val="00EA7D42"/>
    <w:rsid w:val="00EA7EEE"/>
    <w:rsid w:val="00EB6056"/>
    <w:rsid w:val="00EC35D4"/>
    <w:rsid w:val="00ED205A"/>
    <w:rsid w:val="00EE4182"/>
    <w:rsid w:val="00EF51A0"/>
    <w:rsid w:val="00EF7A0C"/>
    <w:rsid w:val="00F04511"/>
    <w:rsid w:val="00F15031"/>
    <w:rsid w:val="00F15533"/>
    <w:rsid w:val="00F15CCC"/>
    <w:rsid w:val="00F2715C"/>
    <w:rsid w:val="00F30178"/>
    <w:rsid w:val="00F50C44"/>
    <w:rsid w:val="00F521DD"/>
    <w:rsid w:val="00F564E9"/>
    <w:rsid w:val="00F76C4E"/>
    <w:rsid w:val="00F76F9E"/>
    <w:rsid w:val="00F911BF"/>
    <w:rsid w:val="00FA370A"/>
    <w:rsid w:val="00FA7165"/>
    <w:rsid w:val="00FB0328"/>
    <w:rsid w:val="00FB2BEB"/>
    <w:rsid w:val="00FC5903"/>
    <w:rsid w:val="00FC61A7"/>
    <w:rsid w:val="00FC654C"/>
    <w:rsid w:val="00FD7AF7"/>
    <w:rsid w:val="00FE188C"/>
    <w:rsid w:val="00FE1EF9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08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D0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Fall
2006</c:v>
                </c:pt>
                <c:pt idx="1">
                  <c:v>Fall
2007</c:v>
                </c:pt>
                <c:pt idx="2">
                  <c:v>Fall
2008</c:v>
                </c:pt>
                <c:pt idx="3">
                  <c:v>Fall
2009</c:v>
                </c:pt>
                <c:pt idx="4">
                  <c:v>Fall
2010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5099</c:v>
                </c:pt>
                <c:pt idx="1">
                  <c:v>5450</c:v>
                </c:pt>
                <c:pt idx="2">
                  <c:v>5988</c:v>
                </c:pt>
                <c:pt idx="3">
                  <c:v>6450</c:v>
                </c:pt>
                <c:pt idx="4">
                  <c:v>6204</c:v>
                </c:pt>
              </c:numCache>
            </c:numRef>
          </c:val>
        </c:ser>
        <c:dLbls>
          <c:showVal val="1"/>
        </c:dLbls>
        <c:axId val="37459456"/>
        <c:axId val="37460992"/>
      </c:barChart>
      <c:catAx>
        <c:axId val="374594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7460992"/>
        <c:crosses val="autoZero"/>
        <c:auto val="1"/>
        <c:lblAlgn val="ctr"/>
        <c:lblOffset val="100"/>
      </c:catAx>
      <c:valAx>
        <c:axId val="37460992"/>
        <c:scaling>
          <c:orientation val="minMax"/>
        </c:scaling>
        <c:axPos val="l"/>
        <c:majorGridlines/>
        <c:numFmt formatCode="#,##0" sourceLinked="1"/>
        <c:tickLblPos val="nextTo"/>
        <c:crossAx val="374594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Sheet1!$A$2:$A$6</c:f>
              <c:strCache>
                <c:ptCount val="5"/>
                <c:pt idx="0">
                  <c:v>Fall
2006</c:v>
                </c:pt>
                <c:pt idx="1">
                  <c:v>Fall
2007</c:v>
                </c:pt>
                <c:pt idx="2">
                  <c:v>Fall
2008</c:v>
                </c:pt>
                <c:pt idx="3">
                  <c:v>Fall
2009</c:v>
                </c:pt>
                <c:pt idx="4">
                  <c:v>Fall
2010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19655</c:v>
                </c:pt>
                <c:pt idx="1">
                  <c:v>21766</c:v>
                </c:pt>
                <c:pt idx="2">
                  <c:v>26012</c:v>
                </c:pt>
                <c:pt idx="3">
                  <c:v>28129</c:v>
                </c:pt>
                <c:pt idx="4">
                  <c:v>27471</c:v>
                </c:pt>
              </c:numCache>
            </c:numRef>
          </c:val>
        </c:ser>
        <c:dLbls>
          <c:showVal val="1"/>
        </c:dLbls>
        <c:axId val="38664832"/>
        <c:axId val="38605184"/>
      </c:barChart>
      <c:catAx>
        <c:axId val="3866483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8605184"/>
        <c:crosses val="autoZero"/>
        <c:auto val="1"/>
        <c:lblAlgn val="ctr"/>
        <c:lblOffset val="100"/>
      </c:catAx>
      <c:valAx>
        <c:axId val="38605184"/>
        <c:scaling>
          <c:orientation val="minMax"/>
        </c:scaling>
        <c:axPos val="l"/>
        <c:majorGridlines/>
        <c:numFmt formatCode="#,##0" sourceLinked="1"/>
        <c:tickLblPos val="nextTo"/>
        <c:crossAx val="386648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2164351851851843"/>
          <c:y val="2.2817460317460327E-2"/>
          <c:w val="0.55671296296296258"/>
          <c:h val="0.9543650793650796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Asian</c:v>
                </c:pt>
                <c:pt idx="1">
                  <c:v>African American</c:v>
                </c:pt>
                <c:pt idx="2">
                  <c:v>Hispanic</c:v>
                </c:pt>
                <c:pt idx="3">
                  <c:v>Native American</c:v>
                </c:pt>
                <c:pt idx="4">
                  <c:v>Other</c:v>
                </c:pt>
                <c:pt idx="5">
                  <c:v>Caucasian</c:v>
                </c:pt>
                <c:pt idx="6">
                  <c:v>Unknown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6.4000000000000029E-2</c:v>
                </c:pt>
                <c:pt idx="1">
                  <c:v>4.5999999999999999E-2</c:v>
                </c:pt>
                <c:pt idx="2">
                  <c:v>0.32100000000000012</c:v>
                </c:pt>
                <c:pt idx="3">
                  <c:v>7.0000000000000019E-3</c:v>
                </c:pt>
                <c:pt idx="4">
                  <c:v>5.0000000000000018E-3</c:v>
                </c:pt>
                <c:pt idx="5">
                  <c:v>0.53400000000000003</c:v>
                </c:pt>
                <c:pt idx="6">
                  <c:v>2.3E-2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0"/>
                  <c:y val="1.3201320132013215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Unknown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0.52100000000000002</c:v>
                </c:pt>
                <c:pt idx="1">
                  <c:v>0.47700000000000009</c:v>
                </c:pt>
                <c:pt idx="2">
                  <c:v>2.0000000000000009E-3</c:v>
                </c:pt>
              </c:numCache>
            </c:numRef>
          </c:val>
        </c:ser>
        <c:dLbls>
          <c:showVal val="1"/>
        </c:dLbls>
        <c:axId val="38794368"/>
        <c:axId val="38795904"/>
      </c:barChart>
      <c:catAx>
        <c:axId val="387943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8795904"/>
        <c:crosses val="autoZero"/>
        <c:auto val="1"/>
        <c:lblAlgn val="ctr"/>
        <c:lblOffset val="100"/>
      </c:catAx>
      <c:valAx>
        <c:axId val="38795904"/>
        <c:scaling>
          <c:orientation val="minMax"/>
        </c:scaling>
        <c:axPos val="l"/>
        <c:majorGridlines/>
        <c:numFmt formatCode="0.0%" sourceLinked="1"/>
        <c:tickLblPos val="nextTo"/>
        <c:crossAx val="387943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3321520730486311"/>
          <c:y val="9.2677636852279713E-2"/>
          <c:w val="0.69327597588207612"/>
          <c:h val="0.8624436167036009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1"/>
              <c:layout>
                <c:manualLayout>
                  <c:x val="3.0229682481025619E-2"/>
                  <c:y val="-0.1059880239520958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19 or younger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40-49</c:v>
                </c:pt>
                <c:pt idx="6">
                  <c:v>50 or older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0.33300000000000035</c:v>
                </c:pt>
                <c:pt idx="1">
                  <c:v>0.36400000000000027</c:v>
                </c:pt>
                <c:pt idx="2">
                  <c:v>0.12300000000000005</c:v>
                </c:pt>
                <c:pt idx="3">
                  <c:v>5.7000000000000023E-2</c:v>
                </c:pt>
                <c:pt idx="4">
                  <c:v>4.1000000000000002E-2</c:v>
                </c:pt>
                <c:pt idx="5">
                  <c:v>4.8000000000000001E-2</c:v>
                </c:pt>
                <c:pt idx="6">
                  <c:v>3.4000000000000002E-2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0"/>
                  <c:y val="1.3201320132013228E-2"/>
                </c:manualLayout>
              </c:layout>
              <c:showVal val="1"/>
            </c:dLbl>
            <c:showVal val="1"/>
          </c:dLbls>
          <c:cat>
            <c:strRef>
              <c:f>Sheet1!$A$2:$A$3</c:f>
              <c:strCache>
                <c:ptCount val="2"/>
                <c:pt idx="0">
                  <c:v>Full-Time
(12 or more  units)</c:v>
                </c:pt>
                <c:pt idx="1">
                  <c:v>Part-Time
(&lt; 12 units)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0.31200000000000011</c:v>
                </c:pt>
                <c:pt idx="1">
                  <c:v>0.68799999999999994</c:v>
                </c:pt>
              </c:numCache>
            </c:numRef>
          </c:val>
        </c:ser>
        <c:dLbls>
          <c:showVal val="1"/>
        </c:dLbls>
        <c:axId val="102068608"/>
        <c:axId val="102070144"/>
      </c:barChart>
      <c:catAx>
        <c:axId val="1020686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02070144"/>
        <c:crosses val="autoZero"/>
        <c:auto val="1"/>
        <c:lblAlgn val="ctr"/>
        <c:lblOffset val="100"/>
      </c:catAx>
      <c:valAx>
        <c:axId val="102070144"/>
        <c:scaling>
          <c:orientation val="minMax"/>
          <c:max val="0.70000000000000029"/>
          <c:min val="0"/>
        </c:scaling>
        <c:axPos val="l"/>
        <c:majorGridlines/>
        <c:numFmt formatCode="0.0%" sourceLinked="1"/>
        <c:tickLblPos val="nextTo"/>
        <c:crossAx val="102068608"/>
        <c:crosses val="autoZero"/>
        <c:crossBetween val="between"/>
        <c:majorUnit val="0.1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2004</vt:lpstr>
    </vt:vector>
  </TitlesOfParts>
  <Company>Chaffey College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2004</dc:title>
  <dc:creator>Chaffey College</dc:creator>
  <cp:lastModifiedBy>asmoore</cp:lastModifiedBy>
  <cp:revision>2</cp:revision>
  <cp:lastPrinted>2011-02-02T22:48:00Z</cp:lastPrinted>
  <dcterms:created xsi:type="dcterms:W3CDTF">2011-02-02T22:49:00Z</dcterms:created>
  <dcterms:modified xsi:type="dcterms:W3CDTF">2011-02-02T22:49:00Z</dcterms:modified>
</cp:coreProperties>
</file>